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C5FE2E" w14:textId="77777777" w:rsidR="002D5C41" w:rsidRDefault="002D5C41" w:rsidP="00BC62F2">
      <w:pPr>
        <w:jc w:val="center"/>
        <w:rPr>
          <w:b/>
        </w:rPr>
      </w:pPr>
    </w:p>
    <w:p w14:paraId="18BB4864" w14:textId="77777777" w:rsidR="00807E6F" w:rsidRDefault="00807E6F" w:rsidP="00BC62F2">
      <w:pPr>
        <w:jc w:val="center"/>
        <w:rPr>
          <w:b/>
        </w:rPr>
      </w:pPr>
    </w:p>
    <w:p w14:paraId="67E480A5" w14:textId="56410DCD" w:rsidR="002623D2" w:rsidRDefault="006E0C1C" w:rsidP="00BC62F2">
      <w:pPr>
        <w:jc w:val="center"/>
        <w:rPr>
          <w:b/>
        </w:rPr>
      </w:pPr>
      <w:r>
        <w:rPr>
          <w:b/>
        </w:rPr>
        <w:t>Legislation and Regulation of the Internet of Things in Australia</w:t>
      </w:r>
    </w:p>
    <w:p w14:paraId="7B729CF2" w14:textId="77777777" w:rsidR="00807E6F" w:rsidRDefault="00807E6F" w:rsidP="00BC62F2">
      <w:pPr>
        <w:jc w:val="center"/>
        <w:rPr>
          <w:bCs/>
        </w:rPr>
      </w:pPr>
    </w:p>
    <w:p w14:paraId="4D457E10" w14:textId="63D4F2C7" w:rsidR="002623D2" w:rsidRDefault="002623D2" w:rsidP="00BC62F2">
      <w:pPr>
        <w:jc w:val="center"/>
        <w:rPr>
          <w:bCs/>
        </w:rPr>
      </w:pPr>
      <w:r w:rsidRPr="002623D2">
        <w:rPr>
          <w:bCs/>
        </w:rPr>
        <w:t>Student’s Name</w:t>
      </w:r>
    </w:p>
    <w:p w14:paraId="794FF0CD" w14:textId="77777777" w:rsidR="002623D2" w:rsidRDefault="002623D2" w:rsidP="00BC62F2">
      <w:pPr>
        <w:jc w:val="center"/>
        <w:rPr>
          <w:bCs/>
        </w:rPr>
      </w:pPr>
      <w:r w:rsidRPr="002623D2">
        <w:rPr>
          <w:bCs/>
        </w:rPr>
        <w:t>Department, University Name</w:t>
      </w:r>
    </w:p>
    <w:p w14:paraId="31339C27" w14:textId="77777777" w:rsidR="002623D2" w:rsidRDefault="002623D2" w:rsidP="00BC62F2">
      <w:pPr>
        <w:jc w:val="center"/>
        <w:rPr>
          <w:bCs/>
        </w:rPr>
      </w:pPr>
      <w:r w:rsidRPr="002623D2">
        <w:rPr>
          <w:bCs/>
        </w:rPr>
        <w:t>Course Code: Course Name</w:t>
      </w:r>
    </w:p>
    <w:p w14:paraId="2C2689A9" w14:textId="77777777" w:rsidR="002623D2" w:rsidRDefault="002623D2" w:rsidP="00BC62F2">
      <w:pPr>
        <w:jc w:val="center"/>
        <w:rPr>
          <w:bCs/>
        </w:rPr>
      </w:pPr>
      <w:r w:rsidRPr="002623D2">
        <w:rPr>
          <w:bCs/>
        </w:rPr>
        <w:t>Instructor’s Name</w:t>
      </w:r>
    </w:p>
    <w:p w14:paraId="462D3508" w14:textId="77777777" w:rsidR="002623D2" w:rsidRDefault="002623D2" w:rsidP="00BC62F2">
      <w:pPr>
        <w:jc w:val="center"/>
        <w:rPr>
          <w:bCs/>
        </w:rPr>
      </w:pPr>
      <w:r w:rsidRPr="002623D2">
        <w:rPr>
          <w:bCs/>
        </w:rPr>
        <w:t>Date of Submission</w:t>
      </w:r>
    </w:p>
    <w:p w14:paraId="46DE1CA9" w14:textId="77777777" w:rsidR="00807E6F" w:rsidRDefault="00807E6F" w:rsidP="00BC62F2">
      <w:pPr>
        <w:jc w:val="center"/>
        <w:rPr>
          <w:b/>
        </w:rPr>
      </w:pPr>
      <w:r>
        <w:rPr>
          <w:b/>
        </w:rPr>
        <w:br w:type="page"/>
      </w:r>
    </w:p>
    <w:p w14:paraId="72905506" w14:textId="3C092BB2" w:rsidR="002623D2" w:rsidRDefault="006E0C1C" w:rsidP="00BC62F2">
      <w:pPr>
        <w:jc w:val="center"/>
        <w:rPr>
          <w:b/>
        </w:rPr>
      </w:pPr>
      <w:r>
        <w:rPr>
          <w:b/>
        </w:rPr>
        <w:lastRenderedPageBreak/>
        <w:t>Legislation and Regulation of the Internet of Things in Australia</w:t>
      </w:r>
    </w:p>
    <w:p w14:paraId="5A08F8B3" w14:textId="77777777" w:rsidR="002623D2" w:rsidRDefault="006E0C1C" w:rsidP="00BC62F2">
      <w:pPr>
        <w:jc w:val="center"/>
        <w:rPr>
          <w:b/>
        </w:rPr>
      </w:pPr>
      <w:r>
        <w:rPr>
          <w:b/>
        </w:rPr>
        <w:t>Introduction</w:t>
      </w:r>
    </w:p>
    <w:p w14:paraId="3AAEB96E" w14:textId="4138A96D" w:rsidR="002623D2" w:rsidRDefault="006E0C1C" w:rsidP="00BC62F2">
      <w:pPr>
        <w:ind w:firstLine="720"/>
      </w:pPr>
      <w:r>
        <w:t xml:space="preserve">With the recent </w:t>
      </w:r>
      <w:r>
        <w:t>increase in usage of the Internet of Things (IoT) among Australians, there had been a simultaneous increase in the urgency to regulate the use of this technology. Fundamentally, IoT</w:t>
      </w:r>
      <w:r w:rsidR="002B5C3A">
        <w:t xml:space="preserve"> represents </w:t>
      </w:r>
      <w:r>
        <w:t xml:space="preserve">one of the ways through which humans can utilize technology to </w:t>
      </w:r>
      <w:r>
        <w:t xml:space="preserve">simplify their lives. More precisely, IoT involves appliances that are connected to </w:t>
      </w:r>
      <w:r w:rsidR="00D33C88">
        <w:t xml:space="preserve">other appliances and the internet and can therefore utilize information from various sources to perform certain functions. </w:t>
      </w:r>
      <w:r>
        <w:t xml:space="preserve">However, the use of IoT comes with various risks </w:t>
      </w:r>
      <w:r>
        <w:t>to the security of personal information, property</w:t>
      </w:r>
      <w:r>
        <w:t xml:space="preserve"> and people too</w:t>
      </w:r>
      <w:r w:rsidR="00BB67FF">
        <w:t xml:space="preserve"> (</w:t>
      </w:r>
      <w:r w:rsidR="00BB67FF" w:rsidRPr="00A8085D">
        <w:rPr>
          <w:rFonts w:cs="Times New Roman"/>
          <w:color w:val="222222"/>
          <w:szCs w:val="24"/>
          <w:shd w:val="clear" w:color="auto" w:fill="FFFFFF"/>
        </w:rPr>
        <w:t>Tschider,</w:t>
      </w:r>
      <w:r w:rsidR="00BB67FF">
        <w:rPr>
          <w:rFonts w:cs="Times New Roman"/>
          <w:color w:val="222222"/>
          <w:szCs w:val="24"/>
          <w:shd w:val="clear" w:color="auto" w:fill="FFFFFF"/>
        </w:rPr>
        <w:t xml:space="preserve"> 2018)</w:t>
      </w:r>
      <w:r>
        <w:t>. Consequently, strict government regulation is crucial to minimize these risks and negative outcomes that may be experienced by citizens who utilize IoT in their daily lives</w:t>
      </w:r>
      <w:r>
        <w:t>. Such regulation has been implemented by the Australian government through a set of guidelines for manufacturers a</w:t>
      </w:r>
      <w:r w:rsidR="00D33C88">
        <w:t>nd suppliers of IoT. T</w:t>
      </w:r>
      <w:r>
        <w:t xml:space="preserve">he United Kingdom and the United States governments </w:t>
      </w:r>
      <w:r w:rsidR="00D33C88">
        <w:t>also provide their regulation guidelines to enhance the safety of IoT in their countries.</w:t>
      </w:r>
    </w:p>
    <w:p w14:paraId="6459324C" w14:textId="77777777" w:rsidR="002623D2" w:rsidRDefault="006E0C1C" w:rsidP="00BC62F2">
      <w:pPr>
        <w:jc w:val="center"/>
        <w:rPr>
          <w:b/>
        </w:rPr>
      </w:pPr>
      <w:r>
        <w:rPr>
          <w:b/>
        </w:rPr>
        <w:t>The Internet of Things</w:t>
      </w:r>
    </w:p>
    <w:p w14:paraId="48469E8B" w14:textId="35C898A2" w:rsidR="002623D2" w:rsidRDefault="006E0C1C" w:rsidP="00BC62F2">
      <w:pPr>
        <w:ind w:firstLine="720"/>
      </w:pPr>
      <w:r>
        <w:t>The Internet of Th</w:t>
      </w:r>
      <w:r w:rsidR="005535CB">
        <w:t xml:space="preserve">ings (IoT) </w:t>
      </w:r>
      <w:r w:rsidR="006B4F25">
        <w:t>includes appliances that can be connected to the internet to</w:t>
      </w:r>
      <w:r w:rsidR="00E5098F">
        <w:t xml:space="preserve"> access and process information and use the information to perform a function that is needed by human beings. </w:t>
      </w:r>
      <w:r>
        <w:t>IoT appli</w:t>
      </w:r>
      <w:r>
        <w:t>ances have to be connected to the internet mainly to enable some of their multimedia functions and also allow for updates. Since they can be consistently updated, an individual is not required to purchase newer models of the appliances. This makes IoT appl</w:t>
      </w:r>
      <w:r>
        <w:t xml:space="preserve">iances enticing to consumers because they are cost-effective. However, since IoT appliances collect a lot of data, they require significantly massive data storage spaces. IoT appliances can </w:t>
      </w:r>
      <w:r>
        <w:lastRenderedPageBreak/>
        <w:t>also be connected to create an automated system whereby one applia</w:t>
      </w:r>
      <w:r>
        <w:t xml:space="preserve">nce can initiate another appliance to perform a function. Consequently, human presence is not needed to operate some IoT appliances. Moreover, the user can monitor IoT appliances anywhere at any time. Ultimately, the concept of IoT is appealing because it </w:t>
      </w:r>
      <w:r>
        <w:t>implies that humans can more conveniently perform some activities without less physical and mental exertion.</w:t>
      </w:r>
    </w:p>
    <w:p w14:paraId="52396D9C" w14:textId="68112D37" w:rsidR="002623D2" w:rsidRDefault="006E0C1C" w:rsidP="00BC62F2">
      <w:pPr>
        <w:ind w:firstLine="720"/>
      </w:pPr>
      <w:r>
        <w:t>Currently, there are numerous applications of IoT in various fields. In commerce, the main utility of IoT appliances lies in their ability to obta</w:t>
      </w:r>
      <w:r>
        <w:t>in large amounts of relevant information from numerous sources across the internet and process the data to provide actionable plans that businesses can incorporate into their strategies to maintain a competitive advantage. Moreover, IoT allows businesses t</w:t>
      </w:r>
      <w:r>
        <w:t xml:space="preserve">o obtain crucial information about their consumers and </w:t>
      </w:r>
      <w:r w:rsidR="002D5C41">
        <w:t>current consumer trends, which they can utilize to consistently meet their consumers’ needs</w:t>
      </w:r>
      <w:r>
        <w:t>. Home IoT appliances also allow the user to perform domestic functions more effectively. In indu</w:t>
      </w:r>
      <w:r>
        <w:t>stries, IoT appliances can be used to enhance the productivity of the numerous processes involved in manufacturing and distributing goods since they can be automated to perform certain functions. This allows human resources to be directed to functions that</w:t>
      </w:r>
      <w:r>
        <w:t xml:space="preserve"> these appliances cannot carry out.  In the medical field, </w:t>
      </w:r>
      <w:r w:rsidR="002B5C3A">
        <w:t>IoT appliances have also been used to improve the efficiency of diagnostic and treatment procedures since they can collect relevant medical information from the internet. IoT is currently applied in many other sectors, although additional research is being conducted to identify more areas where it can be applied.</w:t>
      </w:r>
    </w:p>
    <w:p w14:paraId="602115A9" w14:textId="77777777" w:rsidR="002623D2" w:rsidRDefault="006E0C1C" w:rsidP="00BC62F2">
      <w:pPr>
        <w:jc w:val="center"/>
        <w:rPr>
          <w:b/>
        </w:rPr>
      </w:pPr>
      <w:r>
        <w:rPr>
          <w:b/>
        </w:rPr>
        <w:t>Risks Associated with the Internet of Things</w:t>
      </w:r>
    </w:p>
    <w:p w14:paraId="55644EA8" w14:textId="77777777" w:rsidR="002623D2" w:rsidRDefault="006E0C1C" w:rsidP="00BC62F2">
      <w:pPr>
        <w:ind w:firstLine="720"/>
      </w:pPr>
      <w:r>
        <w:t xml:space="preserve">Since IoT appliances are essentially </w:t>
      </w:r>
      <w:r>
        <w:t xml:space="preserve">machinery, there is a risk of property getting destroyed or people being harmed if the machines malfunction. IoT appliances are operated </w:t>
      </w:r>
      <w:r>
        <w:lastRenderedPageBreak/>
        <w:t>through a series of instructions, and mistakes made in providing these instructions can be detrimental to the appliance</w:t>
      </w:r>
      <w:r>
        <w:t xml:space="preserve"> and other property. For instance, an IoT appliance such as a burner can malfunction and set fire to a person’s house. Such damages to property can be costly to repair. Furthermore, malicious individuals can tamper with IoT appliances to change their confi</w:t>
      </w:r>
      <w:r>
        <w:t>gurations</w:t>
      </w:r>
      <w:r w:rsidR="00A8535E">
        <w:t xml:space="preserve"> or interfere with the data stored in the appliances, thus causing</w:t>
      </w:r>
      <w:r>
        <w:t xml:space="preserve"> property destruction. Apart from destroying property, individuals can also be physically harmed if IoT appliances malfunction. </w:t>
      </w:r>
      <w:r w:rsidR="00BA2D80">
        <w:t xml:space="preserve">For businesses, malfunctions in IoT appliances may have detrimental outcomes such as loss of crucial information which may cause massive losses. </w:t>
      </w:r>
      <w:r>
        <w:t>As such, IoT appliances can be dangerous to human life and also cause costly destruction to property.</w:t>
      </w:r>
    </w:p>
    <w:p w14:paraId="09C7E1BD" w14:textId="6BB6E95E" w:rsidR="002623D2" w:rsidRDefault="006E0C1C" w:rsidP="00BC62F2">
      <w:pPr>
        <w:ind w:firstLine="720"/>
      </w:pPr>
      <w:r>
        <w:t>IoT appliances also present the risk of mishandling private i</w:t>
      </w:r>
      <w:r>
        <w:t>nformation. Essentially, t</w:t>
      </w:r>
      <w:r w:rsidR="008166E3">
        <w:t xml:space="preserve">here are insufficient regulations regarding the amount of personal information that IoT appliances are allowed to collect. </w:t>
      </w:r>
      <w:r>
        <w:t>Most often, the information collected by IoT</w:t>
      </w:r>
      <w:r>
        <w:t xml:space="preserve"> can be provided to parties such as marketers who can use it to customize their products to meet the consumers</w:t>
      </w:r>
      <w:r w:rsidR="002D5C41">
        <w:t>’</w:t>
      </w:r>
      <w:r>
        <w:t xml:space="preserve"> needs. However, in most instances, consumers do not provide informed consent for their data to be provided to these marketers or any other parti</w:t>
      </w:r>
      <w:r>
        <w:t xml:space="preserve">es. Moreover, there is a huge risk of personal information being available to malicious persons who may use it to harm or blackmail an individual. </w:t>
      </w:r>
      <w:r w:rsidR="00BA2D80">
        <w:t xml:space="preserve">Before purchasing IoT appliances, most consumers are not guaranteed that the appliance manufacturer has enough strategies to ensure that the personal data collected about the consumers will be protected from unauthorized individuals. </w:t>
      </w:r>
      <w:r>
        <w:t>Therefore, IoT manufacturers need to specify the type and amount of data that they will collect to ensure that the consumer is info</w:t>
      </w:r>
      <w:r>
        <w:t>rmed before they consent to allow the IoT appliances to collect information.</w:t>
      </w:r>
    </w:p>
    <w:p w14:paraId="463EF19F" w14:textId="77777777" w:rsidR="002623D2" w:rsidRDefault="006E0C1C" w:rsidP="00BC62F2">
      <w:pPr>
        <w:ind w:firstLine="720"/>
      </w:pPr>
      <w:r>
        <w:t xml:space="preserve">Another risk associated with IoT is the absence of sufficient infrastructure </w:t>
      </w:r>
      <w:r w:rsidR="00F45257">
        <w:t xml:space="preserve">and resources </w:t>
      </w:r>
      <w:r>
        <w:t>to sustain the long-term use of IoT appliances by many individuals. If many individual</w:t>
      </w:r>
      <w:r>
        <w:t xml:space="preserve">s purchase </w:t>
      </w:r>
      <w:r>
        <w:lastRenderedPageBreak/>
        <w:t xml:space="preserve">IoT appliances, the </w:t>
      </w:r>
      <w:r w:rsidR="00F45257">
        <w:t>infrastructure needed to support millions of dev</w:t>
      </w:r>
      <w:r>
        <w:t xml:space="preserve">ices connected to the internet will be massive. </w:t>
      </w:r>
      <w:r w:rsidR="00F45257">
        <w:t xml:space="preserve">Such infrastructure will require consistent maintenance and repairs, which implies that additional human resources will be required to ensure that all IoT appliances can function optimally while connected to the internet. Moreover, customer support services will be required in large supply </w:t>
      </w:r>
      <w:r>
        <w:t>to provide adequate support and customer education. From the consumer’s perspective, it may be</w:t>
      </w:r>
      <w:r>
        <w:t xml:space="preserve"> costly to establish and maintain the infrastructure needed to maintain IoT appliances, such as constant internet connection and electricity, among other requirements. Consequently, there is a risk of IoT infrastructure being insufficient to support the si</w:t>
      </w:r>
      <w:r>
        <w:t>multaneous use of IoT appliances by many people.</w:t>
      </w:r>
    </w:p>
    <w:p w14:paraId="03F3D912" w14:textId="77777777" w:rsidR="002623D2" w:rsidRDefault="006E0C1C" w:rsidP="00BC62F2">
      <w:pPr>
        <w:jc w:val="center"/>
        <w:rPr>
          <w:b/>
        </w:rPr>
      </w:pPr>
      <w:r>
        <w:rPr>
          <w:b/>
        </w:rPr>
        <w:t>Australian Regulation of the Internet of Things</w:t>
      </w:r>
    </w:p>
    <w:p w14:paraId="4B915CA7" w14:textId="77777777" w:rsidR="002623D2" w:rsidRDefault="006E0C1C" w:rsidP="00BC62F2">
      <w:pPr>
        <w:ind w:firstLine="720"/>
      </w:pPr>
      <w:r>
        <w:t>To regulate IoT, the Australian government has established The Code of Practice: Securing the Internet of Things for Consumers (Code of Practice), which is a s</w:t>
      </w:r>
      <w:r>
        <w:t>et of guidelines that aims to improve the safety of IoT gadgets in the country. The Code of Practice provides certain criteria to be met to guarantee the safety of IoT appliances and presents suggestions for raising awareness regarding IoT safety, promotin</w:t>
      </w:r>
      <w:r>
        <w:t>g public trust in IoT technologies, and enhancing the positive outcomes of IoT in the lives of Australians</w:t>
      </w:r>
      <w:r w:rsidR="00BB67FF">
        <w:t xml:space="preserve"> (</w:t>
      </w:r>
      <w:r w:rsidR="00BB67FF">
        <w:rPr>
          <w:rFonts w:cs="Times New Roman"/>
          <w:color w:val="222222"/>
          <w:szCs w:val="24"/>
          <w:shd w:val="clear" w:color="auto" w:fill="FFFFFF"/>
        </w:rPr>
        <w:t>Government of Australia, 2020)</w:t>
      </w:r>
      <w:r>
        <w:t>. The guidelines provided in the Code of Practice are subject to reviews and upgrades to match the dynamic nature of t</w:t>
      </w:r>
      <w:r>
        <w:t>he technology sector. Through this Code, the Australian government regulates the production and use of IoT appliances across the country to prevent harmful outcomes due to the risks associated with IoT</w:t>
      </w:r>
      <w:r w:rsidR="00BB67FF">
        <w:t xml:space="preserve"> (</w:t>
      </w:r>
      <w:r w:rsidR="00BB67FF">
        <w:rPr>
          <w:rFonts w:cs="Times New Roman"/>
          <w:color w:val="222222"/>
          <w:szCs w:val="24"/>
          <w:shd w:val="clear" w:color="auto" w:fill="FFFFFF"/>
        </w:rPr>
        <w:t>Government of Australia, 2020)</w:t>
      </w:r>
      <w:r>
        <w:t xml:space="preserve">. IoT manufacturers in </w:t>
      </w:r>
      <w:r>
        <w:t>Australia, therefore, have to abide by the guidelines provided by the Code of Practice to be considered legal.</w:t>
      </w:r>
    </w:p>
    <w:p w14:paraId="1C0A6B9C" w14:textId="77777777" w:rsidR="002623D2" w:rsidRDefault="006E0C1C" w:rsidP="00BC62F2">
      <w:pPr>
        <w:ind w:firstLine="720"/>
      </w:pPr>
      <w:r>
        <w:lastRenderedPageBreak/>
        <w:t>The Australian government emphasizes three main recommendations out of the thirteen outlined in the Code of Practice. Firstly, the Code recommen</w:t>
      </w:r>
      <w:r>
        <w:t>ds that IoT appliance passwords must be unrepeated and impossible to guess</w:t>
      </w:r>
      <w:r w:rsidR="00BB67FF">
        <w:t xml:space="preserve"> (</w:t>
      </w:r>
      <w:r w:rsidR="00BB67FF">
        <w:rPr>
          <w:rFonts w:cs="Times New Roman"/>
          <w:color w:val="222222"/>
          <w:szCs w:val="24"/>
          <w:shd w:val="clear" w:color="auto" w:fill="FFFFFF"/>
        </w:rPr>
        <w:t>Government of Australia, 2020)</w:t>
      </w:r>
      <w:r>
        <w:t>. This prevents the possibility of numerous appliances sharing passwords or having simplistic passwords, thus allowing easy access by unauthorized ind</w:t>
      </w:r>
      <w:r>
        <w:t>ividuals. Secondly, IoT appliance manufacturers are required to provide public platforms through which complaints and issues can be submitted</w:t>
      </w:r>
      <w:r w:rsidR="00BB67FF">
        <w:t xml:space="preserve"> (</w:t>
      </w:r>
      <w:r w:rsidR="00BB67FF">
        <w:rPr>
          <w:rFonts w:cs="Times New Roman"/>
          <w:color w:val="222222"/>
          <w:szCs w:val="24"/>
          <w:shd w:val="clear" w:color="auto" w:fill="FFFFFF"/>
        </w:rPr>
        <w:t>Government of Australia, 2020)</w:t>
      </w:r>
      <w:r>
        <w:t>. Moreover, the manufacturers are required to promptly address these issues. Lastly</w:t>
      </w:r>
      <w:r>
        <w:t>, IoT appliances should have software that can be consistently updated over a secure connection</w:t>
      </w:r>
      <w:r w:rsidR="00BB67FF">
        <w:t xml:space="preserve"> (</w:t>
      </w:r>
      <w:r w:rsidR="00BB67FF">
        <w:rPr>
          <w:rFonts w:cs="Times New Roman"/>
          <w:color w:val="222222"/>
          <w:szCs w:val="24"/>
          <w:shd w:val="clear" w:color="auto" w:fill="FFFFFF"/>
        </w:rPr>
        <w:t>Government of Australia, 2020)</w:t>
      </w:r>
      <w:r>
        <w:t>. These updates should not only be automatic but also easy to implement</w:t>
      </w:r>
      <w:r w:rsidR="00BB67FF">
        <w:t xml:space="preserve"> (</w:t>
      </w:r>
      <w:r w:rsidR="00BB67FF">
        <w:rPr>
          <w:rFonts w:cs="Times New Roman"/>
          <w:color w:val="222222"/>
          <w:szCs w:val="24"/>
          <w:shd w:val="clear" w:color="auto" w:fill="FFFFFF"/>
        </w:rPr>
        <w:t>Government of Australia, 2020)</w:t>
      </w:r>
      <w:r>
        <w:t>. The manufacturer is also</w:t>
      </w:r>
      <w:r>
        <w:t xml:space="preserve"> tasked with informing the user about the frequency and content of the updates and if they will cause any significant changes in the appliances</w:t>
      </w:r>
      <w:r w:rsidR="00BB67FF">
        <w:t xml:space="preserve"> (</w:t>
      </w:r>
      <w:r w:rsidR="00BB67FF">
        <w:rPr>
          <w:rFonts w:cs="Times New Roman"/>
          <w:color w:val="222222"/>
          <w:szCs w:val="24"/>
          <w:shd w:val="clear" w:color="auto" w:fill="FFFFFF"/>
        </w:rPr>
        <w:t>Government of Australia, 2020)</w:t>
      </w:r>
      <w:r>
        <w:t>. If the appliance can no longer be updated, the manufacturer should inform the u</w:t>
      </w:r>
      <w:r>
        <w:t>ser that the appliance is no longer viable.</w:t>
      </w:r>
    </w:p>
    <w:p w14:paraId="047843C1" w14:textId="77777777" w:rsidR="002623D2" w:rsidRDefault="006E0C1C" w:rsidP="00BC62F2">
      <w:pPr>
        <w:ind w:firstLine="720"/>
      </w:pPr>
      <w:r>
        <w:t>Aside from the three main recommendations of the Code of Practice, the remaining ten also provide various practical solutions for enhancing the safety of IoT appliances in Australia. For instance, the Code recomm</w:t>
      </w:r>
      <w:r>
        <w:t>ends that the user’s credentials should be protected and not stored in the software of the appliances to prevent them from being accessed</w:t>
      </w:r>
      <w:r w:rsidR="00BB67FF">
        <w:t xml:space="preserve"> (</w:t>
      </w:r>
      <w:r w:rsidR="00BB67FF">
        <w:rPr>
          <w:rFonts w:cs="Times New Roman"/>
          <w:color w:val="222222"/>
          <w:szCs w:val="24"/>
          <w:shd w:val="clear" w:color="auto" w:fill="FFFFFF"/>
        </w:rPr>
        <w:t>Government of Australia, 2020)</w:t>
      </w:r>
      <w:r>
        <w:t xml:space="preserve">. Furthermore, IoT appliances are only allowed to collect personal information if they </w:t>
      </w:r>
      <w:r>
        <w:t>must be provided for the appliance to function. Also, the appliance developers should limit the loopholes through which malicious individuals can access data stored in the appliances</w:t>
      </w:r>
      <w:r w:rsidR="00BB67FF">
        <w:t xml:space="preserve"> (</w:t>
      </w:r>
      <w:r w:rsidR="00BB67FF">
        <w:rPr>
          <w:rFonts w:cs="Times New Roman"/>
          <w:color w:val="222222"/>
          <w:szCs w:val="24"/>
          <w:shd w:val="clear" w:color="auto" w:fill="FFFFFF"/>
        </w:rPr>
        <w:t>Government of Australia, 2020)</w:t>
      </w:r>
      <w:r>
        <w:t>. Personal data, for instance, has to be e</w:t>
      </w:r>
      <w:r>
        <w:t xml:space="preserve">ncrypted to prevent access. Moreover, the appliance developers must ensure that the software installed in the appliances is reliable and can promptly inform the user if there are any malfunctions or </w:t>
      </w:r>
      <w:r>
        <w:lastRenderedPageBreak/>
        <w:t>breaches</w:t>
      </w:r>
      <w:r w:rsidR="00BB67FF">
        <w:t>(</w:t>
      </w:r>
      <w:r w:rsidR="00BB67FF">
        <w:rPr>
          <w:rFonts w:cs="Times New Roman"/>
          <w:color w:val="222222"/>
          <w:szCs w:val="24"/>
          <w:shd w:val="clear" w:color="auto" w:fill="FFFFFF"/>
        </w:rPr>
        <w:t>Government of Australia, 2020)</w:t>
      </w:r>
      <w:r>
        <w:t>. The appliances s</w:t>
      </w:r>
      <w:r>
        <w:t>hould also not experience significant malfunctions in power or the internet connection is temporarily unavailable. They should also be user-friendly to simplify their maintenance and installation by the average person</w:t>
      </w:r>
      <w:r w:rsidR="00BB67FF">
        <w:t xml:space="preserve"> (</w:t>
      </w:r>
      <w:r w:rsidR="00BB67FF">
        <w:rPr>
          <w:rFonts w:cs="Times New Roman"/>
          <w:color w:val="222222"/>
          <w:szCs w:val="24"/>
          <w:shd w:val="clear" w:color="auto" w:fill="FFFFFF"/>
        </w:rPr>
        <w:t>Government of Australia, 2020)</w:t>
      </w:r>
      <w:r>
        <w:t>. Addit</w:t>
      </w:r>
      <w:r>
        <w:t>ionally, they should allow the user to easily erase private information</w:t>
      </w:r>
      <w:r w:rsidR="00BB67FF">
        <w:t xml:space="preserve"> (</w:t>
      </w:r>
      <w:r w:rsidR="00BB67FF">
        <w:rPr>
          <w:rFonts w:cs="Times New Roman"/>
          <w:color w:val="222222"/>
          <w:szCs w:val="24"/>
          <w:shd w:val="clear" w:color="auto" w:fill="FFFFFF"/>
        </w:rPr>
        <w:t>Government of Australia, 2020)</w:t>
      </w:r>
      <w:r>
        <w:t>.</w:t>
      </w:r>
    </w:p>
    <w:p w14:paraId="06EAD269" w14:textId="047CEABB" w:rsidR="002623D2" w:rsidRDefault="006E0C1C" w:rsidP="00BC62F2">
      <w:pPr>
        <w:jc w:val="center"/>
        <w:rPr>
          <w:b/>
        </w:rPr>
      </w:pPr>
      <w:r>
        <w:rPr>
          <w:b/>
        </w:rPr>
        <w:t>Regulation of the Internet of Things in the United Kingdom</w:t>
      </w:r>
      <w:r w:rsidR="002623D2">
        <w:rPr>
          <w:b/>
        </w:rPr>
        <w:t xml:space="preserve"> </w:t>
      </w:r>
      <w:r w:rsidR="008C052F">
        <w:rPr>
          <w:b/>
        </w:rPr>
        <w:t>in</w:t>
      </w:r>
      <w:r w:rsidR="002623D2">
        <w:rPr>
          <w:b/>
        </w:rPr>
        <w:t xml:space="preserve"> Comparison to Australia</w:t>
      </w:r>
    </w:p>
    <w:p w14:paraId="62C86BB4" w14:textId="0DD4AD59" w:rsidR="002623D2" w:rsidRDefault="006E0C1C" w:rsidP="00BC62F2">
      <w:pPr>
        <w:ind w:firstLine="720"/>
      </w:pPr>
      <w:r>
        <w:t xml:space="preserve">In the United Kingdom, the </w:t>
      </w:r>
      <w:r w:rsidRPr="00492AE0">
        <w:t>Department for Digital, Culture, Media, and Sport (DCMS)</w:t>
      </w:r>
      <w:r>
        <w:t xml:space="preserve"> works a</w:t>
      </w:r>
      <w:r>
        <w:t>longside the IoT Security Foundation to provide strict regulations for enhancing IoT safety in the country. The security guidelines emphasized by the UK government are essentially similar to the three main guidelines in the Australian Code of Practice. Mor</w:t>
      </w:r>
      <w:r>
        <w:t>e precisely, the guidelines specify that all IoT appliances should have unique passwords that are impossible to guess</w:t>
      </w:r>
      <w:r w:rsidR="00BB67FF">
        <w:t xml:space="preserve"> (</w:t>
      </w:r>
      <w:r w:rsidR="00BB67FF">
        <w:rPr>
          <w:rFonts w:cs="Times New Roman"/>
          <w:color w:val="222222"/>
          <w:szCs w:val="24"/>
          <w:shd w:val="clear" w:color="auto" w:fill="FFFFFF"/>
        </w:rPr>
        <w:t>IoTSF, 2021)</w:t>
      </w:r>
      <w:r>
        <w:t>. Similarly, IoT appliance manufacturers are required to provide public platforms to address issues raised by users and resea</w:t>
      </w:r>
      <w:r>
        <w:t>rchers</w:t>
      </w:r>
      <w:r w:rsidR="00BB67FF">
        <w:t xml:space="preserve"> (</w:t>
      </w:r>
      <w:r w:rsidR="00BB67FF">
        <w:rPr>
          <w:rFonts w:cs="Times New Roman"/>
          <w:color w:val="222222"/>
          <w:szCs w:val="24"/>
          <w:shd w:val="clear" w:color="auto" w:fill="FFFFFF"/>
        </w:rPr>
        <w:t>IoTSF, 2021)</w:t>
      </w:r>
      <w:r w:rsidR="00BB67FF">
        <w:t>.</w:t>
      </w:r>
      <w:r>
        <w:t xml:space="preserve"> Moreover, the manufacturers are required to inform the user about the important aspects of the software updates and ensure that the updates are implemented using secure networks. As such, the UK government</w:t>
      </w:r>
      <w:r w:rsidR="002D5C41">
        <w:t>’</w:t>
      </w:r>
      <w:r>
        <w:t>s IoT regulation strategies,</w:t>
      </w:r>
      <w:r>
        <w:t xml:space="preserve"> just like the Australian IoT Code of Practice, mainly affect manufacturers and suppliers of IoT appliances in the country</w:t>
      </w:r>
      <w:r w:rsidR="00BB67FF">
        <w:t xml:space="preserve"> (</w:t>
      </w:r>
      <w:r w:rsidR="00BB67FF">
        <w:rPr>
          <w:rFonts w:cs="Times New Roman"/>
          <w:color w:val="222222"/>
          <w:szCs w:val="24"/>
          <w:shd w:val="clear" w:color="auto" w:fill="FFFFFF"/>
        </w:rPr>
        <w:t>Tanczer et al</w:t>
      </w:r>
      <w:r w:rsidR="002D5C41">
        <w:rPr>
          <w:rFonts w:cs="Times New Roman"/>
          <w:color w:val="222222"/>
          <w:szCs w:val="24"/>
          <w:shd w:val="clear" w:color="auto" w:fill="FFFFFF"/>
        </w:rPr>
        <w:t>.</w:t>
      </w:r>
      <w:r w:rsidR="00BB67FF">
        <w:rPr>
          <w:rFonts w:cs="Times New Roman"/>
          <w:color w:val="222222"/>
          <w:szCs w:val="24"/>
          <w:shd w:val="clear" w:color="auto" w:fill="FFFFFF"/>
        </w:rPr>
        <w:t>, 2019)</w:t>
      </w:r>
      <w:r>
        <w:t>. Therefore, manufacturers of IoT appliances have to abide by the regulatory guidelines to be allowed to avail t</w:t>
      </w:r>
      <w:r>
        <w:t>heir products to UK citizens. However, the current UK regulations regarding the use of IoT mainly focus on appliances that have a cellular connection</w:t>
      </w:r>
      <w:r w:rsidR="002D5C41">
        <w:t>,</w:t>
      </w:r>
      <w:r>
        <w:t xml:space="preserve"> such as smartphones</w:t>
      </w:r>
      <w:r w:rsidR="00BB67FF">
        <w:t xml:space="preserve"> (</w:t>
      </w:r>
      <w:r w:rsidR="00BB67FF">
        <w:rPr>
          <w:rFonts w:cs="Times New Roman"/>
          <w:color w:val="222222"/>
          <w:szCs w:val="24"/>
          <w:shd w:val="clear" w:color="auto" w:fill="FFFFFF"/>
        </w:rPr>
        <w:t>IoTSF, 2021)</w:t>
      </w:r>
      <w:r w:rsidR="00BB67FF">
        <w:t>.</w:t>
      </w:r>
      <w:r>
        <w:t xml:space="preserve"> The future goal, nonetheless, is to apply these regulations to every Io</w:t>
      </w:r>
      <w:r>
        <w:t>T appliance that can be manufactured.</w:t>
      </w:r>
    </w:p>
    <w:p w14:paraId="29F1AB61" w14:textId="77777777" w:rsidR="002623D2" w:rsidRDefault="006E0C1C" w:rsidP="00BC62F2">
      <w:pPr>
        <w:jc w:val="center"/>
        <w:rPr>
          <w:b/>
        </w:rPr>
      </w:pPr>
      <w:r>
        <w:rPr>
          <w:b/>
        </w:rPr>
        <w:lastRenderedPageBreak/>
        <w:t>Regulation of the Internet of Things in the United States</w:t>
      </w:r>
      <w:r w:rsidR="002623D2">
        <w:rPr>
          <w:b/>
        </w:rPr>
        <w:t xml:space="preserve"> in comparison to Australia</w:t>
      </w:r>
    </w:p>
    <w:p w14:paraId="2909DED0" w14:textId="43447587" w:rsidR="002623D2" w:rsidRDefault="006E0C1C" w:rsidP="00BC62F2">
      <w:pPr>
        <w:ind w:firstLine="720"/>
      </w:pPr>
      <w:r>
        <w:t xml:space="preserve">In the United States, however, the regulation of IoT is primarily based on the </w:t>
      </w:r>
      <w:r w:rsidRPr="001F5D94">
        <w:t>IoT Cyber security</w:t>
      </w:r>
      <w:r>
        <w:t xml:space="preserve"> Improvement Act of 2020. This legislation tasks the </w:t>
      </w:r>
      <w:r w:rsidRPr="001F5D94">
        <w:t>National Institute of Standards and Technology (NIST)</w:t>
      </w:r>
      <w:r>
        <w:t xml:space="preserve"> with the responsibility of setting the standards that the government should meet when acquiring IoT appliances</w:t>
      </w:r>
      <w:r w:rsidR="00BB67FF">
        <w:t xml:space="preserve"> (</w:t>
      </w:r>
      <w:r w:rsidR="00BB67FF" w:rsidRPr="00A8085D">
        <w:rPr>
          <w:rFonts w:cs="Times New Roman"/>
          <w:color w:val="222222"/>
          <w:szCs w:val="24"/>
          <w:shd w:val="clear" w:color="auto" w:fill="FFFFFF"/>
        </w:rPr>
        <w:t>Siegel</w:t>
      </w:r>
      <w:r w:rsidR="00BB67FF">
        <w:rPr>
          <w:rFonts w:cs="Times New Roman"/>
          <w:color w:val="222222"/>
          <w:szCs w:val="24"/>
          <w:shd w:val="clear" w:color="auto" w:fill="FFFFFF"/>
        </w:rPr>
        <w:t>, 2020)</w:t>
      </w:r>
      <w:r>
        <w:t>. Unlike the Australian Code of Practice, American legislation primarily focu</w:t>
      </w:r>
      <w:r>
        <w:t>ses on the government</w:t>
      </w:r>
      <w:r w:rsidR="002D5C41">
        <w:t>’</w:t>
      </w:r>
      <w:r>
        <w:t>s use of IoT. Nonetheless, like the Australian Code of Practice, the legislation specifies that the NIST should review these standards after every few years to ensure that these standards remain relevant since technology is dynamic. B</w:t>
      </w:r>
      <w:r>
        <w:t>y default, therefore, the government is expected to purchase IoT appliances that can be updated automatically</w:t>
      </w:r>
      <w:r w:rsidR="00BB67FF">
        <w:t xml:space="preserve"> (</w:t>
      </w:r>
      <w:r w:rsidR="00BB67FF" w:rsidRPr="00A8085D">
        <w:rPr>
          <w:rFonts w:cs="Times New Roman"/>
          <w:color w:val="222222"/>
          <w:szCs w:val="24"/>
          <w:shd w:val="clear" w:color="auto" w:fill="FFFFFF"/>
        </w:rPr>
        <w:t>Siegel</w:t>
      </w:r>
      <w:r w:rsidR="00BB67FF">
        <w:rPr>
          <w:rFonts w:cs="Times New Roman"/>
          <w:color w:val="222222"/>
          <w:szCs w:val="24"/>
          <w:shd w:val="clear" w:color="auto" w:fill="FFFFFF"/>
        </w:rPr>
        <w:t>, 2020)</w:t>
      </w:r>
      <w:r w:rsidR="00BB67FF">
        <w:t>.</w:t>
      </w:r>
      <w:r>
        <w:t xml:space="preserve"> The legislation shares some recommendations with the Australian </w:t>
      </w:r>
      <w:r w:rsidR="002D5C41">
        <w:t>C</w:t>
      </w:r>
      <w:r>
        <w:t>ode of Practice. For instance, it recommends the manufacture of I</w:t>
      </w:r>
      <w:r>
        <w:t>oT appliances that contain update schedules and allow the user to alter important configurations that prevent access by unauthorized individuals. Furthermore, the legislation requires that the appliances owners are sufficiently educated on the important as</w:t>
      </w:r>
      <w:r>
        <w:t>pects of the appliance to ensure informed consent is given before the appliances are allowed to collect information about the user</w:t>
      </w:r>
      <w:r w:rsidR="00BB67FF">
        <w:t xml:space="preserve"> (</w:t>
      </w:r>
      <w:r w:rsidR="00BB67FF" w:rsidRPr="00A8085D">
        <w:rPr>
          <w:rFonts w:cs="Times New Roman"/>
          <w:color w:val="222222"/>
          <w:szCs w:val="24"/>
          <w:shd w:val="clear" w:color="auto" w:fill="FFFFFF"/>
        </w:rPr>
        <w:t>Siegel</w:t>
      </w:r>
      <w:r w:rsidR="00BB67FF">
        <w:rPr>
          <w:rFonts w:cs="Times New Roman"/>
          <w:color w:val="222222"/>
          <w:szCs w:val="24"/>
          <w:shd w:val="clear" w:color="auto" w:fill="FFFFFF"/>
        </w:rPr>
        <w:t>, 2020)</w:t>
      </w:r>
      <w:r w:rsidR="00BB67FF">
        <w:t>.</w:t>
      </w:r>
    </w:p>
    <w:p w14:paraId="1862F324" w14:textId="77777777" w:rsidR="002623D2" w:rsidRDefault="006E0C1C" w:rsidP="00BC62F2">
      <w:pPr>
        <w:jc w:val="center"/>
        <w:rPr>
          <w:b/>
        </w:rPr>
      </w:pPr>
      <w:r>
        <w:rPr>
          <w:b/>
        </w:rPr>
        <w:t>Conclusion</w:t>
      </w:r>
    </w:p>
    <w:p w14:paraId="64EEE014" w14:textId="77777777" w:rsidR="002623D2" w:rsidRDefault="006E0C1C" w:rsidP="00BC62F2">
      <w:pPr>
        <w:ind w:firstLine="720"/>
      </w:pPr>
      <w:r>
        <w:t>Consequently, the Internet of Things involves appliances that can collect information from variou</w:t>
      </w:r>
      <w:r>
        <w:t>s sources and perform certain critical functions without human involvement. IoT is especially enticing due to the increased convenience and efficiency that they provide human beings. However, they present significant risk</w:t>
      </w:r>
      <w:r w:rsidR="00A8085D">
        <w:t>s</w:t>
      </w:r>
      <w:r>
        <w:t xml:space="preserve"> of mishandling private informatio</w:t>
      </w:r>
      <w:r>
        <w:t>n</w:t>
      </w:r>
      <w:r w:rsidR="00A8085D">
        <w:t xml:space="preserve">, harm to property and human beings, and a lack of sufficient infrastructure. To minimize these risks, governments have established certain regulations to guide the use of IoT in their countries. The </w:t>
      </w:r>
      <w:r w:rsidR="00A8085D">
        <w:lastRenderedPageBreak/>
        <w:t>Australian Code of Practice, for instance, guides the use of IoT in Australia. The IoT regulations provided by the United States and the United Kingdom share most of the recommendations provided by the Australian Code of Practice. However, the United States regulations mainly focus on the government’s use of IoT, and the UK regulations mainly affect some IoT appliances.</w:t>
      </w:r>
    </w:p>
    <w:p w14:paraId="35F6C732" w14:textId="77777777" w:rsidR="00807E6F" w:rsidRDefault="00807E6F" w:rsidP="00BC62F2">
      <w:pPr>
        <w:jc w:val="center"/>
        <w:rPr>
          <w:rFonts w:cs="Times New Roman"/>
          <w:b/>
          <w:color w:val="222222"/>
          <w:szCs w:val="24"/>
          <w:shd w:val="clear" w:color="auto" w:fill="FFFFFF"/>
        </w:rPr>
      </w:pPr>
      <w:r>
        <w:rPr>
          <w:rFonts w:cs="Times New Roman"/>
          <w:b/>
          <w:color w:val="222222"/>
          <w:szCs w:val="24"/>
          <w:shd w:val="clear" w:color="auto" w:fill="FFFFFF"/>
        </w:rPr>
        <w:br w:type="page"/>
      </w:r>
    </w:p>
    <w:p w14:paraId="449D16A2" w14:textId="27BA6D10" w:rsidR="002623D2" w:rsidRDefault="006E0C1C" w:rsidP="00BC62F2">
      <w:pPr>
        <w:jc w:val="center"/>
        <w:rPr>
          <w:rFonts w:cs="Times New Roman"/>
          <w:b/>
          <w:color w:val="222222"/>
          <w:szCs w:val="24"/>
          <w:shd w:val="clear" w:color="auto" w:fill="FFFFFF"/>
        </w:rPr>
      </w:pPr>
      <w:r w:rsidRPr="00A8085D">
        <w:rPr>
          <w:rFonts w:cs="Times New Roman"/>
          <w:b/>
          <w:color w:val="222222"/>
          <w:szCs w:val="24"/>
          <w:shd w:val="clear" w:color="auto" w:fill="FFFFFF"/>
        </w:rPr>
        <w:lastRenderedPageBreak/>
        <w:t>References</w:t>
      </w:r>
    </w:p>
    <w:p w14:paraId="7127B9E2" w14:textId="77777777" w:rsidR="008A36DB" w:rsidRDefault="008A36DB" w:rsidP="00BC62F2">
      <w:pPr>
        <w:ind w:left="720" w:hanging="720"/>
        <w:rPr>
          <w:rFonts w:cs="Times New Roman"/>
          <w:szCs w:val="24"/>
          <w:shd w:val="clear" w:color="auto" w:fill="FFFFFF"/>
        </w:rPr>
      </w:pPr>
      <w:r>
        <w:rPr>
          <w:rFonts w:cs="Times New Roman"/>
          <w:color w:val="222222"/>
          <w:szCs w:val="24"/>
          <w:shd w:val="clear" w:color="auto" w:fill="FFFFFF"/>
        </w:rPr>
        <w:t>Government of Australia. (2020).</w:t>
      </w:r>
      <w:r w:rsidRPr="00BB67FF">
        <w:rPr>
          <w:rFonts w:cs="Times New Roman"/>
          <w:i/>
          <w:color w:val="222222"/>
          <w:szCs w:val="24"/>
          <w:shd w:val="clear" w:color="auto" w:fill="FFFFFF"/>
        </w:rPr>
        <w:t xml:space="preserve"> Code of Practice: Securing the Internet of Things for Consumers</w:t>
      </w:r>
      <w:r>
        <w:rPr>
          <w:rFonts w:cs="Times New Roman"/>
          <w:color w:val="222222"/>
          <w:szCs w:val="24"/>
          <w:shd w:val="clear" w:color="auto" w:fill="FFFFFF"/>
        </w:rPr>
        <w:t xml:space="preserve">. </w:t>
      </w:r>
      <w:hyperlink r:id="rId6" w:history="1">
        <w:r w:rsidRPr="00442F49">
          <w:rPr>
            <w:rStyle w:val="Hyperlink"/>
            <w:rFonts w:cs="Times New Roman"/>
            <w:szCs w:val="24"/>
            <w:shd w:val="clear" w:color="auto" w:fill="FFFFFF"/>
          </w:rPr>
          <w:t>https://www.homeaffairs.gov.au/reports-and-pubs/files/code-of-practice.pdf</w:t>
        </w:r>
      </w:hyperlink>
    </w:p>
    <w:p w14:paraId="1C130D76" w14:textId="77777777" w:rsidR="008A36DB" w:rsidRDefault="008A36DB" w:rsidP="00BC62F2">
      <w:pPr>
        <w:ind w:left="720" w:hanging="720"/>
        <w:rPr>
          <w:rFonts w:cs="Times New Roman"/>
          <w:szCs w:val="24"/>
          <w:shd w:val="clear" w:color="auto" w:fill="FFFFFF"/>
        </w:rPr>
      </w:pPr>
      <w:r>
        <w:rPr>
          <w:rFonts w:cs="Times New Roman"/>
          <w:color w:val="222222"/>
          <w:szCs w:val="24"/>
          <w:shd w:val="clear" w:color="auto" w:fill="FFFFFF"/>
        </w:rPr>
        <w:t xml:space="preserve">IoT Security Foundation (IoTSF). (2021). </w:t>
      </w:r>
      <w:r w:rsidRPr="00BB67FF">
        <w:rPr>
          <w:rFonts w:cs="Times New Roman"/>
          <w:i/>
          <w:color w:val="222222"/>
          <w:szCs w:val="24"/>
          <w:shd w:val="clear" w:color="auto" w:fill="FFFFFF"/>
        </w:rPr>
        <w:t>UK Government Update on Plans for Consumer IoT Security Regulation</w:t>
      </w:r>
      <w:r>
        <w:rPr>
          <w:rFonts w:cs="Times New Roman"/>
          <w:color w:val="222222"/>
          <w:szCs w:val="24"/>
          <w:shd w:val="clear" w:color="auto" w:fill="FFFFFF"/>
        </w:rPr>
        <w:t xml:space="preserve">. </w:t>
      </w:r>
      <w:hyperlink r:id="rId7" w:history="1">
        <w:r w:rsidRPr="00442F49">
          <w:rPr>
            <w:rStyle w:val="Hyperlink"/>
            <w:rFonts w:cs="Times New Roman"/>
            <w:szCs w:val="24"/>
            <w:shd w:val="clear" w:color="auto" w:fill="FFFFFF"/>
          </w:rPr>
          <w:t>https://www.iotsecurityfoundation.org/uk-government-update-on-plans-for-consumer-iot-security-regulation/</w:t>
        </w:r>
      </w:hyperlink>
    </w:p>
    <w:p w14:paraId="21F8332C" w14:textId="37D8B4DE" w:rsidR="008A36DB" w:rsidRDefault="008A36DB" w:rsidP="00BC62F2">
      <w:pPr>
        <w:ind w:left="720" w:hanging="720"/>
        <w:rPr>
          <w:rFonts w:cs="Times New Roman"/>
          <w:color w:val="222222"/>
          <w:szCs w:val="24"/>
          <w:shd w:val="clear" w:color="auto" w:fill="FFFFFF"/>
        </w:rPr>
      </w:pPr>
      <w:r w:rsidRPr="00A8085D">
        <w:rPr>
          <w:rFonts w:cs="Times New Roman"/>
          <w:color w:val="222222"/>
          <w:szCs w:val="24"/>
          <w:shd w:val="clear" w:color="auto" w:fill="FFFFFF"/>
        </w:rPr>
        <w:t>Siegel, J. (2020). When the Internet of Things Flounders: Looking into GDPR-Esque Security Standards for IoT Devices in the United States from the Consumers</w:t>
      </w:r>
      <w:r w:rsidR="002D5C41">
        <w:rPr>
          <w:rFonts w:cs="Times New Roman"/>
          <w:color w:val="222222"/>
          <w:szCs w:val="24"/>
          <w:shd w:val="clear" w:color="auto" w:fill="FFFFFF"/>
        </w:rPr>
        <w:t>’</w:t>
      </w:r>
      <w:r w:rsidRPr="00A8085D">
        <w:rPr>
          <w:rFonts w:cs="Times New Roman"/>
          <w:color w:val="222222"/>
          <w:szCs w:val="24"/>
          <w:shd w:val="clear" w:color="auto" w:fill="FFFFFF"/>
        </w:rPr>
        <w:t xml:space="preserve"> Perspective. </w:t>
      </w:r>
      <w:r w:rsidRPr="00A8085D">
        <w:rPr>
          <w:rFonts w:cs="Times New Roman"/>
          <w:i/>
          <w:iCs/>
          <w:color w:val="222222"/>
          <w:szCs w:val="24"/>
          <w:shd w:val="clear" w:color="auto" w:fill="FFFFFF"/>
        </w:rPr>
        <w:t>J. High Tech. L.</w:t>
      </w:r>
      <w:r w:rsidRPr="00A8085D">
        <w:rPr>
          <w:rFonts w:cs="Times New Roman"/>
          <w:color w:val="222222"/>
          <w:szCs w:val="24"/>
          <w:shd w:val="clear" w:color="auto" w:fill="FFFFFF"/>
        </w:rPr>
        <w:t>, </w:t>
      </w:r>
      <w:r w:rsidRPr="00A8085D">
        <w:rPr>
          <w:rFonts w:cs="Times New Roman"/>
          <w:i/>
          <w:iCs/>
          <w:color w:val="222222"/>
          <w:szCs w:val="24"/>
          <w:shd w:val="clear" w:color="auto" w:fill="FFFFFF"/>
        </w:rPr>
        <w:t>20</w:t>
      </w:r>
      <w:r w:rsidRPr="00A8085D">
        <w:rPr>
          <w:rFonts w:cs="Times New Roman"/>
          <w:color w:val="222222"/>
          <w:szCs w:val="24"/>
          <w:shd w:val="clear" w:color="auto" w:fill="FFFFFF"/>
        </w:rPr>
        <w:t>, 189.</w:t>
      </w:r>
    </w:p>
    <w:p w14:paraId="49CFE784" w14:textId="75D681A6" w:rsidR="008A36DB" w:rsidRDefault="008A36DB" w:rsidP="00BC62F2">
      <w:pPr>
        <w:ind w:left="720" w:hanging="720"/>
        <w:rPr>
          <w:rFonts w:cs="Times New Roman"/>
          <w:color w:val="222222"/>
          <w:szCs w:val="24"/>
          <w:shd w:val="clear" w:color="auto" w:fill="FFFFFF"/>
        </w:rPr>
      </w:pPr>
      <w:r w:rsidRPr="00A8085D">
        <w:rPr>
          <w:rFonts w:cs="Times New Roman"/>
          <w:color w:val="222222"/>
          <w:szCs w:val="24"/>
          <w:shd w:val="clear" w:color="auto" w:fill="FFFFFF"/>
        </w:rPr>
        <w:t>Tanczer, L., Brass, I., Elsden, M., Carr, M., &amp; Blackstock, J. J. (2019). The United Kingdom</w:t>
      </w:r>
      <w:r w:rsidR="002D5C41">
        <w:rPr>
          <w:rFonts w:cs="Times New Roman"/>
          <w:color w:val="222222"/>
          <w:szCs w:val="24"/>
          <w:shd w:val="clear" w:color="auto" w:fill="FFFFFF"/>
        </w:rPr>
        <w:t>’</w:t>
      </w:r>
      <w:r w:rsidRPr="00A8085D">
        <w:rPr>
          <w:rFonts w:cs="Times New Roman"/>
          <w:color w:val="222222"/>
          <w:szCs w:val="24"/>
          <w:shd w:val="clear" w:color="auto" w:fill="FFFFFF"/>
        </w:rPr>
        <w:t>s emerging internet of things (IoT) policy landscape. </w:t>
      </w:r>
      <w:r w:rsidRPr="00A8085D">
        <w:rPr>
          <w:rFonts w:cs="Times New Roman"/>
          <w:i/>
          <w:iCs/>
          <w:color w:val="222222"/>
          <w:szCs w:val="24"/>
          <w:shd w:val="clear" w:color="auto" w:fill="FFFFFF"/>
        </w:rPr>
        <w:t>Tanczer, LM, Brass, I., Elsden, M., Carr, M., &amp; Blackstock, J.(2019). The United Kingdom’s Emerging Internet of Things (IoT) Policy Landscape. In R. Ellis &amp; V. Mohan (Eds.), Rewired: Cybersecurity Governance</w:t>
      </w:r>
      <w:r w:rsidRPr="00A8085D">
        <w:rPr>
          <w:rFonts w:cs="Times New Roman"/>
          <w:color w:val="222222"/>
          <w:szCs w:val="24"/>
          <w:shd w:val="clear" w:color="auto" w:fill="FFFFFF"/>
        </w:rPr>
        <w:t>, 37-56.</w:t>
      </w:r>
    </w:p>
    <w:p w14:paraId="47F18633" w14:textId="77777777" w:rsidR="008A36DB" w:rsidRDefault="008A36DB" w:rsidP="00BC62F2">
      <w:pPr>
        <w:ind w:left="720" w:hanging="720"/>
      </w:pPr>
      <w:r w:rsidRPr="00A8085D">
        <w:rPr>
          <w:rFonts w:cs="Times New Roman"/>
          <w:color w:val="222222"/>
          <w:szCs w:val="24"/>
          <w:shd w:val="clear" w:color="auto" w:fill="FFFFFF"/>
        </w:rPr>
        <w:t>Tschider, C. A. (2018). Regulating the internet of things: discrimination, privacy, and cybersecurity in the artificial intelligence age. </w:t>
      </w:r>
      <w:r w:rsidRPr="00A8085D">
        <w:rPr>
          <w:rFonts w:cs="Times New Roman"/>
          <w:i/>
          <w:iCs/>
          <w:color w:val="222222"/>
          <w:szCs w:val="24"/>
          <w:shd w:val="clear" w:color="auto" w:fill="FFFFFF"/>
        </w:rPr>
        <w:t>Denv. L. Rev.</w:t>
      </w:r>
      <w:r w:rsidRPr="00A8085D">
        <w:rPr>
          <w:rFonts w:cs="Times New Roman"/>
          <w:color w:val="222222"/>
          <w:szCs w:val="24"/>
          <w:shd w:val="clear" w:color="auto" w:fill="FFFFFF"/>
        </w:rPr>
        <w:t>, </w:t>
      </w:r>
      <w:r w:rsidRPr="00A8085D">
        <w:rPr>
          <w:rFonts w:cs="Times New Roman"/>
          <w:i/>
          <w:iCs/>
          <w:color w:val="222222"/>
          <w:szCs w:val="24"/>
          <w:shd w:val="clear" w:color="auto" w:fill="FFFFFF"/>
        </w:rPr>
        <w:t>96</w:t>
      </w:r>
      <w:r w:rsidRPr="00A8085D">
        <w:rPr>
          <w:rFonts w:cs="Times New Roman"/>
          <w:color w:val="222222"/>
          <w:szCs w:val="24"/>
          <w:shd w:val="clear" w:color="auto" w:fill="FFFFFF"/>
        </w:rPr>
        <w:t>, 87.</w:t>
      </w:r>
    </w:p>
    <w:sectPr w:rsidR="008A36D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36827D" w14:textId="77777777" w:rsidR="006E0C1C" w:rsidRDefault="006E0C1C">
      <w:pPr>
        <w:spacing w:after="0" w:line="240" w:lineRule="auto"/>
      </w:pPr>
      <w:r>
        <w:separator/>
      </w:r>
    </w:p>
  </w:endnote>
  <w:endnote w:type="continuationSeparator" w:id="0">
    <w:p w14:paraId="4E85322A" w14:textId="77777777" w:rsidR="006E0C1C" w:rsidRDefault="006E0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93693A" w14:textId="77777777" w:rsidR="006E0C1C" w:rsidRDefault="006E0C1C">
      <w:pPr>
        <w:spacing w:after="0" w:line="240" w:lineRule="auto"/>
      </w:pPr>
      <w:r>
        <w:separator/>
      </w:r>
    </w:p>
  </w:footnote>
  <w:footnote w:type="continuationSeparator" w:id="0">
    <w:p w14:paraId="390F6E5B" w14:textId="77777777" w:rsidR="006E0C1C" w:rsidRDefault="006E0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7408721"/>
      <w:docPartObj>
        <w:docPartGallery w:val="Page Numbers (Top of Page)"/>
        <w:docPartUnique/>
      </w:docPartObj>
    </w:sdtPr>
    <w:sdtEndPr>
      <w:rPr>
        <w:noProof/>
      </w:rPr>
    </w:sdtEndPr>
    <w:sdtContent>
      <w:p w14:paraId="74C1D9A5" w14:textId="3E9DD94C" w:rsidR="00713ACF" w:rsidRDefault="006E0C1C" w:rsidP="00BC62F2">
        <w:pPr>
          <w:pStyle w:val="Header"/>
          <w:jc w:val="right"/>
        </w:pPr>
        <w:r>
          <w:fldChar w:fldCharType="begin"/>
        </w:r>
        <w:r>
          <w:instrText xml:space="preserve"> PAGE   \* MERGEFORMAT </w:instrText>
        </w:r>
        <w:r>
          <w:fldChar w:fldCharType="separate"/>
        </w:r>
        <w:r>
          <w:rPr>
            <w:noProof/>
          </w:rPr>
          <w:t>10</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0NTG0NDEwMzKzNDFU0lEKTi0uzszPAykwrAUAqAvzbCwAAAA="/>
  </w:docVars>
  <w:rsids>
    <w:rsidRoot w:val="00132B75"/>
    <w:rsid w:val="000E369B"/>
    <w:rsid w:val="0011562A"/>
    <w:rsid w:val="00125FBA"/>
    <w:rsid w:val="00132B75"/>
    <w:rsid w:val="00181602"/>
    <w:rsid w:val="001F5D94"/>
    <w:rsid w:val="00240AB6"/>
    <w:rsid w:val="002623D2"/>
    <w:rsid w:val="002B5C3A"/>
    <w:rsid w:val="002D5C41"/>
    <w:rsid w:val="0031113A"/>
    <w:rsid w:val="00314985"/>
    <w:rsid w:val="00383636"/>
    <w:rsid w:val="003E171D"/>
    <w:rsid w:val="00487930"/>
    <w:rsid w:val="00492AE0"/>
    <w:rsid w:val="005535CB"/>
    <w:rsid w:val="00572A91"/>
    <w:rsid w:val="005C35A8"/>
    <w:rsid w:val="00687726"/>
    <w:rsid w:val="00697F2E"/>
    <w:rsid w:val="006B4F25"/>
    <w:rsid w:val="006C7899"/>
    <w:rsid w:val="006E0C1C"/>
    <w:rsid w:val="00713ACF"/>
    <w:rsid w:val="007648DC"/>
    <w:rsid w:val="00807E6F"/>
    <w:rsid w:val="008166E3"/>
    <w:rsid w:val="008A36DB"/>
    <w:rsid w:val="008C052F"/>
    <w:rsid w:val="009165EE"/>
    <w:rsid w:val="00926814"/>
    <w:rsid w:val="00A8085D"/>
    <w:rsid w:val="00A8535E"/>
    <w:rsid w:val="00AB251A"/>
    <w:rsid w:val="00BA2D80"/>
    <w:rsid w:val="00BB67FF"/>
    <w:rsid w:val="00BC62F2"/>
    <w:rsid w:val="00D33C88"/>
    <w:rsid w:val="00DA461E"/>
    <w:rsid w:val="00DD44F0"/>
    <w:rsid w:val="00E5098F"/>
    <w:rsid w:val="00ED2DF0"/>
    <w:rsid w:val="00F45257"/>
    <w:rsid w:val="00FA5A80"/>
    <w:rsid w:val="00FD0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3B3E7"/>
  <w15:docId w15:val="{90AD50D0-D59F-4B57-9A16-41CF5291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14"/>
    <w:pPr>
      <w:spacing w:line="480"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7FF"/>
    <w:rPr>
      <w:color w:val="0000FF" w:themeColor="hyperlink"/>
      <w:u w:val="single"/>
    </w:rPr>
  </w:style>
  <w:style w:type="paragraph" w:styleId="Header">
    <w:name w:val="header"/>
    <w:basedOn w:val="Normal"/>
    <w:link w:val="HeaderChar"/>
    <w:uiPriority w:val="99"/>
    <w:unhideWhenUsed/>
    <w:rsid w:val="00713A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ACF"/>
    <w:rPr>
      <w:rFonts w:ascii="Times New Roman" w:hAnsi="Times New Roman"/>
      <w:sz w:val="24"/>
    </w:rPr>
  </w:style>
  <w:style w:type="paragraph" w:styleId="Footer">
    <w:name w:val="footer"/>
    <w:basedOn w:val="Normal"/>
    <w:link w:val="FooterChar"/>
    <w:uiPriority w:val="99"/>
    <w:unhideWhenUsed/>
    <w:rsid w:val="00713A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ACF"/>
    <w:rPr>
      <w:rFonts w:ascii="Times New Roman" w:hAnsi="Times New Roman"/>
      <w:sz w:val="24"/>
    </w:rPr>
  </w:style>
  <w:style w:type="character" w:styleId="UnresolvedMention">
    <w:name w:val="Unresolved Mention"/>
    <w:basedOn w:val="DefaultParagraphFont"/>
    <w:uiPriority w:val="99"/>
    <w:semiHidden/>
    <w:unhideWhenUsed/>
    <w:rsid w:val="002623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otsecurityfoundation.org/uk-government-update-on-plans-for-consumer-iot-security-regul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meaffairs.gov.au/reports-and-pubs/files/code-of-practice.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10</Pages>
  <Words>2336</Words>
  <Characters>13317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16</cp:revision>
  <dcterms:created xsi:type="dcterms:W3CDTF">2021-09-03T07:42:00Z</dcterms:created>
  <dcterms:modified xsi:type="dcterms:W3CDTF">2021-09-03T15:21:00Z</dcterms:modified>
</cp:coreProperties>
</file>